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F5" w:rsidRDefault="00A00ABC" w:rsidP="00C37EF5">
      <w:pPr>
        <w:rPr>
          <w:b/>
          <w:sz w:val="10"/>
          <w:szCs w:val="10"/>
        </w:rPr>
      </w:pPr>
      <w:r w:rsidRPr="00A00ABC">
        <w:rPr>
          <w:noProof/>
          <w:lang w:eastAsia="ru-RU"/>
        </w:rPr>
        <w:pict>
          <v:rect id="Прямоугольник 1" o:spid="_x0000_s1026" style="position:absolute;margin-left:71.55pt;margin-top:4.5pt;width:584.25pt;height:80.2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" o:allowincell="f" filled="f" fillcolor="#4f81bd" stroked="f">
            <v:textbox inset="0,0,18pt,0">
              <w:txbxContent>
                <w:p w:rsidR="00C37EF5" w:rsidRDefault="00C37EF5" w:rsidP="00C37EF5">
                  <w:pPr>
                    <w:pStyle w:val="a3"/>
                    <w:ind w:right="34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37EF5" w:rsidRPr="00077674" w:rsidRDefault="00C37EF5" w:rsidP="00C37EF5">
                  <w:pPr>
                    <w:pStyle w:val="a3"/>
                    <w:ind w:right="343"/>
                    <w:jc w:val="center"/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</w:pPr>
                  <w:r w:rsidRPr="00077674">
                    <w:rPr>
                      <w:rFonts w:ascii="Times New Roman" w:hAnsi="Times New Roman"/>
                      <w:b/>
                    </w:rPr>
                    <w:t>ЯКОВЛЕВСКАЯ РАЙОННАЯ ОРГАНИЗАЦИЯ ПРОФСОЮЗА РАБОТНИКОВ НАРОДНОГО ОБРАЗОВАНИЯ И НАУКИ РФ</w:t>
                  </w:r>
                </w:p>
                <w:p w:rsidR="00C37EF5" w:rsidRPr="00077674" w:rsidRDefault="00C37EF5" w:rsidP="00C37EF5">
                  <w:pPr>
                    <w:pStyle w:val="a3"/>
                    <w:ind w:right="343"/>
                    <w:jc w:val="center"/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</w:pPr>
                  <w:r w:rsidRPr="00077674"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 xml:space="preserve">ПРАВОВАЯ ЛИСТОВКА  № </w:t>
                  </w:r>
                  <w:r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>4</w:t>
                  </w:r>
                  <w:r w:rsidR="0000789C"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>3</w:t>
                  </w:r>
                  <w:r w:rsidRPr="00077674"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 xml:space="preserve">    (</w:t>
                  </w:r>
                  <w:r w:rsidR="0000789C"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 xml:space="preserve">апрель </w:t>
                  </w:r>
                  <w:r w:rsidRPr="00077674"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>9</w:t>
                  </w:r>
                  <w:r w:rsidRPr="00077674">
                    <w:rPr>
                      <w:rFonts w:ascii="Times New Roman" w:hAnsi="Times New Roman"/>
                      <w:b/>
                      <w:iCs/>
                      <w:color w:val="FF0000"/>
                      <w:sz w:val="28"/>
                      <w:szCs w:val="28"/>
                    </w:rPr>
                    <w:t xml:space="preserve"> г.)</w:t>
                  </w:r>
                </w:p>
                <w:p w:rsidR="00C37EF5" w:rsidRPr="0000789C" w:rsidRDefault="00C37EF5" w:rsidP="00C37EF5">
                  <w:pPr>
                    <w:pStyle w:val="a3"/>
                    <w:ind w:right="343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pacing w:val="2"/>
                      <w:sz w:val="28"/>
                      <w:szCs w:val="28"/>
                    </w:rPr>
                  </w:pPr>
                  <w:r w:rsidRPr="0000789C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8"/>
                      <w:szCs w:val="28"/>
                    </w:rPr>
                    <w:t>«</w:t>
                  </w:r>
                  <w:r w:rsidR="0000789C" w:rsidRPr="0000789C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8"/>
                      <w:szCs w:val="28"/>
                    </w:rPr>
                    <w:t>У</w:t>
                  </w:r>
                  <w:r w:rsidR="0000789C" w:rsidRPr="0000789C">
                    <w:rPr>
                      <w:rFonts w:ascii="Times New Roman" w:hAnsi="Times New Roman"/>
                      <w:b/>
                      <w:i/>
                      <w:color w:val="0000FF"/>
                      <w:sz w:val="28"/>
                      <w:szCs w:val="28"/>
                    </w:rPr>
                    <w:t>ЧЁТ МОТИВИРОВАННОГО МНЕНИЯ ПРОФКОМА</w:t>
                  </w:r>
                  <w:r w:rsidRPr="0000789C">
                    <w:rPr>
                      <w:rFonts w:ascii="Times New Roman" w:hAnsi="Times New Roman"/>
                      <w:b/>
                      <w:i/>
                      <w:color w:val="0000FF"/>
                      <w:spacing w:val="4"/>
                      <w:sz w:val="28"/>
                      <w:szCs w:val="28"/>
                    </w:rPr>
                    <w:t>»</w:t>
                  </w:r>
                </w:p>
                <w:p w:rsidR="00C37EF5" w:rsidRPr="003638DA" w:rsidRDefault="00C37EF5" w:rsidP="00C37EF5">
                  <w:pPr>
                    <w:ind w:right="343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  <w:p w:rsidR="00C37EF5" w:rsidRPr="003E6495" w:rsidRDefault="00C37EF5" w:rsidP="00C37EF5">
                  <w:pPr>
                    <w:ind w:right="343"/>
                    <w:jc w:val="center"/>
                    <w:rPr>
                      <w:rFonts w:ascii="Georgia" w:hAnsi="Georgia"/>
                      <w:b/>
                      <w:iCs/>
                      <w:color w:val="FF0000"/>
                      <w:sz w:val="8"/>
                      <w:szCs w:val="8"/>
                    </w:rPr>
                  </w:pPr>
                </w:p>
                <w:p w:rsidR="00C37EF5" w:rsidRDefault="00C37EF5" w:rsidP="00C37EF5">
                  <w:pPr>
                    <w:ind w:right="343"/>
                    <w:jc w:val="center"/>
                    <w:rPr>
                      <w:rFonts w:ascii="Georgia" w:hAnsi="Georgia"/>
                      <w:b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C37EF5" w:rsidRDefault="00C37EF5" w:rsidP="00C37EF5">
                  <w:pPr>
                    <w:ind w:right="343"/>
                    <w:jc w:val="center"/>
                    <w:rPr>
                      <w:rFonts w:ascii="Georgia" w:hAnsi="Georgia"/>
                      <w:b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C37EF5" w:rsidRPr="00507217" w:rsidRDefault="00C37EF5" w:rsidP="00C37EF5">
                  <w:pPr>
                    <w:ind w:right="343"/>
                    <w:jc w:val="center"/>
                    <w:rPr>
                      <w:rFonts w:ascii="Georgia" w:hAnsi="Georgia"/>
                      <w:b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C37EF5" w:rsidRDefault="00C37EF5" w:rsidP="00C37EF5">
                  <w:pPr>
                    <w:ind w:right="343"/>
                    <w:jc w:val="center"/>
                    <w:rPr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  <w:p w:rsidR="00C37EF5" w:rsidRPr="0033485D" w:rsidRDefault="00C37EF5" w:rsidP="00C37EF5">
                  <w:pPr>
                    <w:ind w:right="343"/>
                    <w:jc w:val="center"/>
                    <w:rPr>
                      <w:b/>
                      <w:iCs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C37EF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217"/>
        <w:tblOverlap w:val="never"/>
        <w:tblW w:w="165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53"/>
        <w:gridCol w:w="5130"/>
        <w:gridCol w:w="6068"/>
      </w:tblGrid>
      <w:tr w:rsidR="00C37EF5" w:rsidRPr="002F2858" w:rsidTr="000519C4">
        <w:trPr>
          <w:trHeight w:val="9751"/>
        </w:trPr>
        <w:tc>
          <w:tcPr>
            <w:tcW w:w="5353" w:type="dxa"/>
            <w:shd w:val="clear" w:color="auto" w:fill="FFFFFF" w:themeFill="background1"/>
          </w:tcPr>
          <w:p w:rsidR="00C37EF5" w:rsidRDefault="00C37EF5" w:rsidP="000519C4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color w:val="021645"/>
                <w:sz w:val="18"/>
                <w:szCs w:val="18"/>
              </w:rPr>
            </w:pPr>
          </w:p>
          <w:p w:rsidR="00D4160F" w:rsidRPr="0000789C" w:rsidRDefault="00D4160F" w:rsidP="00D4160F">
            <w:pPr>
              <w:pStyle w:val="3"/>
              <w:spacing w:after="240"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9C">
              <w:rPr>
                <w:rFonts w:ascii="Times New Roman" w:hAnsi="Times New Roman" w:cs="Times New Roman"/>
                <w:sz w:val="22"/>
                <w:szCs w:val="22"/>
              </w:rPr>
              <w:t>Порядок учета мнения представительного органа работников при принятии локальных нормативных актов.</w:t>
            </w:r>
          </w:p>
          <w:p w:rsidR="00D4160F" w:rsidRPr="00476C94" w:rsidRDefault="00D4160F" w:rsidP="00D4160F">
            <w:pPr>
              <w:spacing w:after="0"/>
              <w:ind w:firstLine="567"/>
              <w:contextualSpacing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476C94">
              <w:rPr>
                <w:rFonts w:ascii="Arial" w:hAnsi="Arial" w:cs="Arial"/>
                <w:sz w:val="18"/>
                <w:szCs w:val="18"/>
              </w:rPr>
              <w:t>Работодательпринимаетлокальныенормативныеактывпределахсвоейкомпетенции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. </w:t>
            </w:r>
            <w:r w:rsidRPr="00476C94">
              <w:rPr>
                <w:rFonts w:ascii="Arial" w:hAnsi="Arial" w:cs="Arial"/>
                <w:sz w:val="18"/>
                <w:szCs w:val="18"/>
              </w:rPr>
              <w:t>Припринятииэтихактовработодатель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учитываетмнениепредставительногоорганаработников</w:t>
            </w:r>
            <w:r w:rsidRPr="00476C94">
              <w:rPr>
                <w:rFonts w:ascii="Arial" w:hAnsi="Arial" w:cs="Arial"/>
                <w:sz w:val="18"/>
                <w:szCs w:val="18"/>
              </w:rPr>
              <w:t>вслучаях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476C94">
              <w:rPr>
                <w:rFonts w:ascii="Arial" w:hAnsi="Arial" w:cs="Arial"/>
                <w:sz w:val="18"/>
                <w:szCs w:val="18"/>
              </w:rPr>
              <w:t>предусмотренныхТКРФ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476C94">
              <w:rPr>
                <w:rFonts w:ascii="Arial" w:hAnsi="Arial" w:cs="Arial"/>
                <w:sz w:val="18"/>
                <w:szCs w:val="18"/>
              </w:rPr>
              <w:t>законами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476C94">
              <w:rPr>
                <w:rFonts w:ascii="Arial" w:hAnsi="Arial" w:cs="Arial"/>
                <w:sz w:val="18"/>
                <w:szCs w:val="18"/>
              </w:rPr>
              <w:t>иныминормативнымиправовымиактамииколлективнымдоговором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. </w:t>
            </w:r>
          </w:p>
          <w:p w:rsidR="00476C94" w:rsidRPr="00E22702" w:rsidRDefault="00476C94" w:rsidP="00476C94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702">
              <w:rPr>
                <w:rFonts w:ascii="Arial" w:hAnsi="Arial" w:cs="Arial"/>
                <w:sz w:val="18"/>
                <w:szCs w:val="18"/>
              </w:rPr>
              <w:t xml:space="preserve">Указанный в </w:t>
            </w:r>
            <w:hyperlink r:id="rId5" w:history="1">
              <w:r w:rsidRPr="00E22702">
                <w:rPr>
                  <w:rFonts w:ascii="Arial" w:hAnsi="Arial" w:cs="Arial"/>
                  <w:sz w:val="18"/>
                  <w:szCs w:val="18"/>
                </w:rPr>
                <w:t>ст. 8</w:t>
              </w:r>
            </w:hyperlink>
            <w:r w:rsidRPr="00E22702">
              <w:rPr>
                <w:rFonts w:ascii="Arial" w:hAnsi="Arial" w:cs="Arial"/>
                <w:sz w:val="18"/>
                <w:szCs w:val="18"/>
              </w:rPr>
              <w:t xml:space="preserve"> ТК РФ порядок принятия локальных актов предполагает </w:t>
            </w:r>
            <w:r>
              <w:rPr>
                <w:rFonts w:ascii="Arial" w:hAnsi="Arial" w:cs="Arial"/>
                <w:sz w:val="18"/>
                <w:szCs w:val="18"/>
              </w:rPr>
              <w:t xml:space="preserve">два </w:t>
            </w:r>
            <w:r w:rsidRPr="00E22702">
              <w:rPr>
                <w:rFonts w:ascii="Arial" w:hAnsi="Arial" w:cs="Arial"/>
                <w:sz w:val="18"/>
                <w:szCs w:val="18"/>
              </w:rPr>
              <w:t xml:space="preserve"> варианта их принятия:</w:t>
            </w:r>
          </w:p>
          <w:p w:rsidR="00476C94" w:rsidRPr="00E22702" w:rsidRDefault="00476C94" w:rsidP="00476C94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702">
              <w:rPr>
                <w:rFonts w:ascii="Arial" w:hAnsi="Arial" w:cs="Arial"/>
                <w:sz w:val="18"/>
                <w:szCs w:val="18"/>
              </w:rPr>
              <w:t xml:space="preserve">1) с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обязательным согласованием</w:t>
            </w:r>
            <w:r w:rsidRPr="00E22702">
              <w:rPr>
                <w:rFonts w:ascii="Arial" w:hAnsi="Arial" w:cs="Arial"/>
                <w:sz w:val="18"/>
                <w:szCs w:val="18"/>
              </w:rPr>
              <w:t xml:space="preserve">локального акта с представительным органом работников в силу </w:t>
            </w:r>
            <w:r w:rsidRPr="00913413">
              <w:rPr>
                <w:rFonts w:ascii="Arial" w:hAnsi="Arial" w:cs="Arial"/>
                <w:b/>
                <w:sz w:val="18"/>
                <w:szCs w:val="18"/>
              </w:rPr>
              <w:t>требования закона</w:t>
            </w:r>
            <w:r w:rsidRPr="00E22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76C94" w:rsidRDefault="00476C94" w:rsidP="00476C94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702">
              <w:rPr>
                <w:rFonts w:ascii="Arial" w:hAnsi="Arial" w:cs="Arial"/>
                <w:sz w:val="18"/>
                <w:szCs w:val="18"/>
              </w:rPr>
              <w:t xml:space="preserve">2) с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обязательным согласованием</w:t>
            </w:r>
            <w:r w:rsidRPr="00E22702">
              <w:rPr>
                <w:rFonts w:ascii="Arial" w:hAnsi="Arial" w:cs="Arial"/>
                <w:sz w:val="18"/>
                <w:szCs w:val="18"/>
              </w:rPr>
              <w:t xml:space="preserve">локального акта с представительным органом работников в силу </w:t>
            </w:r>
            <w:r w:rsidRPr="00913413">
              <w:rPr>
                <w:rFonts w:ascii="Arial" w:hAnsi="Arial" w:cs="Arial"/>
                <w:b/>
                <w:sz w:val="18"/>
                <w:szCs w:val="18"/>
              </w:rPr>
              <w:t>требования коллективного договора, соглашения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789C" w:rsidRDefault="00476C94" w:rsidP="000078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22702">
              <w:rPr>
                <w:rFonts w:ascii="Arial" w:hAnsi="Arial" w:cs="Arial"/>
                <w:sz w:val="18"/>
                <w:szCs w:val="18"/>
              </w:rPr>
              <w:t xml:space="preserve">Представителем работников выступает, согласно </w:t>
            </w:r>
            <w:hyperlink r:id="rId6" w:history="1">
              <w:r w:rsidRPr="00913413">
                <w:rPr>
                  <w:rStyle w:val="a7"/>
                  <w:rFonts w:ascii="Arial" w:hAnsi="Arial" w:cs="Arial"/>
                  <w:color w:val="0000FF"/>
                  <w:sz w:val="18"/>
                  <w:szCs w:val="18"/>
                </w:rPr>
                <w:t>ст. 29-30</w:t>
              </w:r>
            </w:hyperlink>
            <w:r w:rsidRPr="00E22702">
              <w:rPr>
                <w:rFonts w:ascii="Arial" w:hAnsi="Arial" w:cs="Arial"/>
                <w:sz w:val="18"/>
                <w:szCs w:val="18"/>
              </w:rPr>
              <w:t xml:space="preserve">ТК РФ, </w:t>
            </w:r>
            <w:r w:rsidRPr="00913413">
              <w:rPr>
                <w:rFonts w:ascii="Arial" w:hAnsi="Arial" w:cs="Arial"/>
                <w:b/>
                <w:i/>
                <w:sz w:val="18"/>
                <w:szCs w:val="18"/>
              </w:rPr>
              <w:t>первичная профсоюзная организация</w:t>
            </w:r>
            <w:r w:rsidRPr="00E22702">
              <w:rPr>
                <w:rFonts w:ascii="Arial" w:hAnsi="Arial" w:cs="Arial"/>
                <w:sz w:val="18"/>
                <w:szCs w:val="18"/>
              </w:rPr>
              <w:t xml:space="preserve"> в лице своего выборного органа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6C94" w:rsidRDefault="0000789C" w:rsidP="000078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00789C">
              <w:rPr>
                <w:rFonts w:ascii="Arial" w:hAnsi="Arial" w:cs="Arial"/>
                <w:sz w:val="18"/>
                <w:szCs w:val="18"/>
              </w:rPr>
              <w:t>Порядок учета мнения выборного органа первичной профсоюзнойорганизации при принятии локальных нормативных актов</w:t>
            </w:r>
            <w:proofErr w:type="gramStart"/>
            <w:r w:rsidRPr="0000789C">
              <w:rPr>
                <w:rFonts w:ascii="Arial" w:hAnsi="Arial" w:cs="Arial"/>
                <w:sz w:val="18"/>
                <w:szCs w:val="18"/>
              </w:rPr>
              <w:t>,</w:t>
            </w:r>
            <w:r w:rsidRPr="0000789C">
              <w:rPr>
                <w:rFonts w:ascii="Arial" w:hAnsi="Arial" w:cs="Arial"/>
                <w:color w:val="021645"/>
                <w:sz w:val="18"/>
                <w:szCs w:val="18"/>
              </w:rPr>
              <w:t>с</w:t>
            </w:r>
            <w:proofErr w:type="gramEnd"/>
            <w:r w:rsidRPr="0000789C">
              <w:rPr>
                <w:rFonts w:ascii="Arial" w:hAnsi="Arial" w:cs="Arial"/>
                <w:color w:val="021645"/>
                <w:sz w:val="18"/>
                <w:szCs w:val="18"/>
              </w:rPr>
              <w:t>одержащих нормы трудового права</w:t>
            </w:r>
            <w:r>
              <w:rPr>
                <w:rFonts w:ascii="Arial" w:hAnsi="Arial" w:cs="Arial"/>
                <w:color w:val="021645"/>
                <w:sz w:val="18"/>
                <w:szCs w:val="18"/>
              </w:rPr>
              <w:t xml:space="preserve"> , определен в ст</w:t>
            </w:r>
            <w:r w:rsidRPr="00913413">
              <w:rPr>
                <w:rFonts w:ascii="Arial" w:hAnsi="Arial" w:cs="Arial"/>
                <w:b/>
                <w:color w:val="0000FF"/>
                <w:sz w:val="18"/>
                <w:szCs w:val="18"/>
              </w:rPr>
              <w:t>.372</w:t>
            </w:r>
            <w:r w:rsidRPr="0000789C">
              <w:rPr>
                <w:rFonts w:ascii="Arial" w:hAnsi="Arial" w:cs="Arial"/>
                <w:sz w:val="18"/>
                <w:szCs w:val="18"/>
              </w:rPr>
              <w:t>Трудового кодекса Российской Федерации.</w:t>
            </w:r>
          </w:p>
          <w:p w:rsidR="0000789C" w:rsidRDefault="0000789C" w:rsidP="00476C94">
            <w:pPr>
              <w:pStyle w:val="3"/>
              <w:spacing w:before="0" w:after="0" w:line="276" w:lineRule="auto"/>
              <w:ind w:left="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  <w:p w:rsidR="00476C94" w:rsidRDefault="00476C94" w:rsidP="00476C94">
            <w:pPr>
              <w:pStyle w:val="3"/>
              <w:spacing w:before="0" w:after="0" w:line="276" w:lineRule="auto"/>
              <w:ind w:left="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E22702">
              <w:rPr>
                <w:color w:val="auto"/>
                <w:sz w:val="18"/>
                <w:szCs w:val="18"/>
              </w:rPr>
              <w:t>Случаи, когда необходим учёт мнения представителей работников при принятии локальных нормативных актов в силу требования закона</w:t>
            </w:r>
          </w:p>
          <w:p w:rsidR="00476C94" w:rsidRPr="00E22702" w:rsidRDefault="00476C94" w:rsidP="00476C94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702">
              <w:rPr>
                <w:rFonts w:ascii="Arial" w:hAnsi="Arial" w:cs="Arial"/>
                <w:sz w:val="18"/>
                <w:szCs w:val="18"/>
              </w:rPr>
              <w:t xml:space="preserve">Существуют решения, которые работодатель в силу требования закона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не вправе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принять без учета мнения выборного органа профсоюзного органа</w:t>
            </w:r>
            <w:r w:rsidRPr="00E22702">
              <w:rPr>
                <w:rFonts w:ascii="Arial" w:hAnsi="Arial" w:cs="Arial"/>
                <w:sz w:val="18"/>
                <w:szCs w:val="18"/>
              </w:rPr>
              <w:t>(другого представительного органа работников).</w:t>
            </w:r>
          </w:p>
          <w:p w:rsidR="00C37EF5" w:rsidRPr="0000789C" w:rsidRDefault="00476C94" w:rsidP="00E3219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00789C">
              <w:rPr>
                <w:rFonts w:ascii="Arial" w:hAnsi="Arial" w:cs="Arial"/>
                <w:sz w:val="18"/>
                <w:szCs w:val="18"/>
              </w:rPr>
              <w:t xml:space="preserve">В таблице представлен перечень основных вопросов, при принятии решений по которым нужно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учитывать мнение</w:t>
            </w:r>
            <w:r w:rsidRPr="0000789C">
              <w:rPr>
                <w:rFonts w:ascii="Arial" w:hAnsi="Arial" w:cs="Arial"/>
                <w:sz w:val="18"/>
                <w:szCs w:val="18"/>
              </w:rPr>
              <w:t xml:space="preserve">представительного органа работников или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согласовывать </w:t>
            </w:r>
            <w:r w:rsidRPr="0000789C">
              <w:rPr>
                <w:rFonts w:ascii="Arial" w:hAnsi="Arial" w:cs="Arial"/>
                <w:sz w:val="18"/>
                <w:szCs w:val="18"/>
              </w:rPr>
              <w:t xml:space="preserve">с выборным органом первичной профсоюзной организации в соответствии с нормами Трудового кодекса РФ. </w:t>
            </w:r>
          </w:p>
        </w:tc>
        <w:tc>
          <w:tcPr>
            <w:tcW w:w="5130" w:type="dxa"/>
          </w:tcPr>
          <w:p w:rsidR="0000789C" w:rsidRDefault="0000789C"/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449"/>
              <w:gridCol w:w="2450"/>
            </w:tblGrid>
            <w:tr w:rsidR="0000789C" w:rsidTr="007175F1">
              <w:tc>
                <w:tcPr>
                  <w:tcW w:w="2449" w:type="dxa"/>
                  <w:vAlign w:val="center"/>
                </w:tcPr>
                <w:p w:rsidR="0000789C" w:rsidRPr="00D55F30" w:rsidRDefault="0000789C" w:rsidP="00197B7D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5F30">
                    <w:rPr>
                      <w:b/>
                      <w:sz w:val="18"/>
                      <w:szCs w:val="18"/>
                    </w:rPr>
                    <w:t>Учет мнения представительного органа работников</w:t>
                  </w:r>
                </w:p>
              </w:tc>
              <w:tc>
                <w:tcPr>
                  <w:tcW w:w="2450" w:type="dxa"/>
                  <w:vAlign w:val="center"/>
                </w:tcPr>
                <w:p w:rsidR="0000789C" w:rsidRPr="00D55F30" w:rsidRDefault="0000789C" w:rsidP="00197B7D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5F30">
                    <w:rPr>
                      <w:b/>
                      <w:sz w:val="18"/>
                      <w:szCs w:val="18"/>
                    </w:rPr>
                    <w:t>Согласование с выборным органом  первичной профсоюзной организации</w:t>
                  </w:r>
                </w:p>
              </w:tc>
            </w:tr>
            <w:tr w:rsidR="0000789C" w:rsidTr="00D4160F">
              <w:tc>
                <w:tcPr>
                  <w:tcW w:w="2449" w:type="dxa"/>
                </w:tcPr>
                <w:p w:rsidR="0000789C" w:rsidRPr="00D55F30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55F30">
                    <w:rPr>
                      <w:sz w:val="18"/>
                      <w:szCs w:val="18"/>
                    </w:rPr>
                    <w:t>Определение перечня должностей работников с ненормированным рабочим днем (</w:t>
                  </w:r>
                  <w:hyperlink r:id="rId7" w:history="1">
                    <w:r w:rsidRPr="00D55F30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101</w:t>
                    </w:r>
                  </w:hyperlink>
                  <w:r w:rsidRPr="00D55F30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450" w:type="dxa"/>
                </w:tcPr>
                <w:p w:rsidR="0000789C" w:rsidRPr="00D55F30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55F30">
                    <w:rPr>
                      <w:sz w:val="18"/>
                      <w:szCs w:val="18"/>
                    </w:rPr>
                    <w:t>Введение и отмена режима неполного рабочего времени (</w:t>
                  </w:r>
                  <w:hyperlink r:id="rId8" w:history="1">
                    <w:r w:rsidRPr="00D55F30">
                      <w:rPr>
                        <w:rStyle w:val="a7"/>
                        <w:rFonts w:cs="Arial"/>
                        <w:sz w:val="18"/>
                        <w:szCs w:val="18"/>
                      </w:rPr>
                      <w:t>ч. 5 ст. 74</w:t>
                    </w:r>
                  </w:hyperlink>
                  <w:r w:rsidRPr="00D55F30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00789C" w:rsidTr="00D4160F">
              <w:tc>
                <w:tcPr>
                  <w:tcW w:w="2449" w:type="dxa"/>
                </w:tcPr>
                <w:p w:rsidR="0000789C" w:rsidRPr="00D55F30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55F30">
                    <w:rPr>
                      <w:sz w:val="18"/>
                      <w:szCs w:val="18"/>
                    </w:rPr>
                    <w:t>Составление графиков сменности (</w:t>
                  </w:r>
                  <w:hyperlink r:id="rId9" w:history="1">
                    <w:r w:rsidRPr="00D55F30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103</w:t>
                    </w:r>
                  </w:hyperlink>
                  <w:r w:rsidRPr="00D55F30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450" w:type="dxa"/>
                </w:tcPr>
                <w:p w:rsidR="0000789C" w:rsidRPr="00D55F30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55F30">
                    <w:rPr>
                      <w:sz w:val="18"/>
                      <w:szCs w:val="18"/>
                    </w:rPr>
                    <w:t xml:space="preserve">Привлечение к сверхурочным работам в случаях, не предусмотренных </w:t>
                  </w:r>
                  <w:hyperlink r:id="rId10" w:history="1">
                    <w:r w:rsidRPr="00D55F30">
                      <w:rPr>
                        <w:rStyle w:val="a7"/>
                        <w:rFonts w:cs="Arial"/>
                        <w:sz w:val="18"/>
                        <w:szCs w:val="18"/>
                      </w:rPr>
                      <w:t>ч. 2 ст. 99</w:t>
                    </w:r>
                  </w:hyperlink>
                  <w:r w:rsidRPr="00D55F30">
                    <w:rPr>
                      <w:sz w:val="18"/>
                      <w:szCs w:val="18"/>
                    </w:rPr>
                    <w:t xml:space="preserve"> ТК РФ (</w:t>
                  </w:r>
                  <w:hyperlink r:id="rId11" w:history="1">
                    <w:r w:rsidRPr="00D55F30">
                      <w:rPr>
                        <w:rStyle w:val="a7"/>
                        <w:rFonts w:cs="Arial"/>
                        <w:sz w:val="18"/>
                        <w:szCs w:val="18"/>
                      </w:rPr>
                      <w:t>ч. 3 ст. 99</w:t>
                    </w:r>
                  </w:hyperlink>
                  <w:r w:rsidRPr="00D55F30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00789C" w:rsidTr="00D4160F">
              <w:tc>
                <w:tcPr>
                  <w:tcW w:w="2449" w:type="dxa"/>
                </w:tcPr>
                <w:p w:rsidR="0000789C" w:rsidRPr="006972F2" w:rsidRDefault="0000789C" w:rsidP="00197B7D">
                  <w:pPr>
                    <w:framePr w:hSpace="180" w:wrap="around" w:vAnchor="text" w:hAnchor="margin" w:xAlign="center" w:y="217"/>
                    <w:shd w:val="clear" w:color="auto" w:fill="FFFFFF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2F2">
                    <w:rPr>
                      <w:rFonts w:ascii="Arial" w:hAnsi="Arial" w:cs="Arial"/>
                      <w:sz w:val="18"/>
                      <w:szCs w:val="18"/>
                    </w:rPr>
                    <w:t>Применение систем нормирования труда (ст. 159 ТК РФ)</w:t>
                  </w:r>
                </w:p>
              </w:tc>
              <w:tc>
                <w:tcPr>
                  <w:tcW w:w="2450" w:type="dxa"/>
                </w:tcPr>
                <w:p w:rsidR="0000789C" w:rsidRPr="006972F2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 xml:space="preserve">Разделение рабочего дня на части, с </w:t>
                  </w:r>
                  <w:proofErr w:type="gramStart"/>
                  <w:r w:rsidRPr="006972F2">
                    <w:rPr>
                      <w:sz w:val="18"/>
                      <w:szCs w:val="18"/>
                    </w:rPr>
                    <w:t>тем</w:t>
                  </w:r>
                  <w:proofErr w:type="gramEnd"/>
                  <w:r w:rsidRPr="006972F2">
                    <w:rPr>
                      <w:sz w:val="18"/>
                      <w:szCs w:val="18"/>
                    </w:rPr>
                    <w:t xml:space="preserve"> чтобы общая продолжительность рабочего времени не превышала установленной продолжительности ежедневной работы (</w:t>
                  </w:r>
                  <w:hyperlink r:id="rId12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105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00789C" w:rsidTr="00D4160F">
              <w:tc>
                <w:tcPr>
                  <w:tcW w:w="2449" w:type="dxa"/>
                </w:tcPr>
                <w:p w:rsidR="0000789C" w:rsidRPr="006972F2" w:rsidRDefault="0000789C" w:rsidP="00197B7D">
                  <w:pPr>
                    <w:framePr w:hSpace="180" w:wrap="around" w:vAnchor="text" w:hAnchor="margin" w:xAlign="center" w:y="217"/>
                    <w:shd w:val="clear" w:color="auto" w:fill="FFFFFF"/>
                    <w:ind w:firstLine="5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2F2">
                    <w:rPr>
                      <w:rFonts w:ascii="Arial" w:hAnsi="Arial" w:cs="Arial"/>
                      <w:spacing w:val="-5"/>
                      <w:sz w:val="18"/>
                      <w:szCs w:val="18"/>
                    </w:rPr>
                    <w:t>Принятие локальных нормативных актов, предусматри</w:t>
                  </w:r>
                  <w:r w:rsidRPr="006972F2">
                    <w:rPr>
                      <w:rFonts w:ascii="Arial" w:hAnsi="Arial" w:cs="Arial"/>
                      <w:spacing w:val="-5"/>
                      <w:sz w:val="18"/>
                      <w:szCs w:val="18"/>
                    </w:rPr>
                    <w:softHyphen/>
                  </w:r>
                  <w:r w:rsidRPr="006972F2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вающих введение, замену и пересмотр норм труда (ст. 162 ТК РФ)</w:t>
                  </w:r>
                </w:p>
              </w:tc>
              <w:tc>
                <w:tcPr>
                  <w:tcW w:w="2450" w:type="dxa"/>
                </w:tcPr>
                <w:p w:rsidR="0000789C" w:rsidRPr="006972F2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Порядок применения вахтового метода работы (</w:t>
                  </w:r>
                  <w:hyperlink r:id="rId13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ч. 4 ст. 297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00789C" w:rsidTr="00D4160F">
              <w:tc>
                <w:tcPr>
                  <w:tcW w:w="2449" w:type="dxa"/>
                </w:tcPr>
                <w:p w:rsidR="0000789C" w:rsidRPr="006972F2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Утверждение правил внутреннего трудового распорядка (</w:t>
                  </w:r>
                  <w:hyperlink r:id="rId14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190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450" w:type="dxa"/>
                </w:tcPr>
                <w:p w:rsidR="0000789C" w:rsidRPr="006972F2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Утверждение графика работы на вахте (</w:t>
                  </w:r>
                  <w:hyperlink r:id="rId15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ч. 1 ст. 301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00789C" w:rsidTr="00D4160F">
              <w:tc>
                <w:tcPr>
                  <w:tcW w:w="2449" w:type="dxa"/>
                </w:tcPr>
                <w:p w:rsidR="0000789C" w:rsidRPr="006972F2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Утверждение инструкций по охране труда для работников (</w:t>
                  </w:r>
                  <w:hyperlink r:id="rId16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212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450" w:type="dxa"/>
                </w:tcPr>
                <w:p w:rsidR="0000789C" w:rsidRPr="006972F2" w:rsidRDefault="0000789C" w:rsidP="00197B7D">
                  <w:pPr>
                    <w:framePr w:hSpace="180" w:wrap="around" w:vAnchor="text" w:hAnchor="margin" w:xAlign="center" w:y="217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2F2">
                    <w:rPr>
                      <w:rFonts w:ascii="Arial" w:hAnsi="Arial" w:cs="Arial"/>
                      <w:sz w:val="18"/>
                      <w:szCs w:val="18"/>
                    </w:rPr>
                    <w:t>Утверждение графика работы на вахте (</w:t>
                  </w:r>
                  <w:hyperlink r:id="rId17" w:history="1">
                    <w:r w:rsidRPr="006972F2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ст. 301</w:t>
                    </w:r>
                  </w:hyperlink>
                  <w:r w:rsidRPr="006972F2">
                    <w:rPr>
                      <w:rFonts w:ascii="Arial" w:hAnsi="Arial" w:cs="Arial"/>
                      <w:sz w:val="18"/>
                      <w:szCs w:val="18"/>
                    </w:rPr>
                    <w:t>ТК РФ)</w:t>
                  </w:r>
                </w:p>
              </w:tc>
            </w:tr>
          </w:tbl>
          <w:p w:rsidR="00C37EF5" w:rsidRPr="00094181" w:rsidRDefault="00C37EF5" w:rsidP="000519C4">
            <w:pPr>
              <w:pStyle w:val="a5"/>
              <w:spacing w:before="0" w:beforeAutospacing="0" w:after="150" w:afterAutospacing="0"/>
              <w:jc w:val="both"/>
            </w:pPr>
          </w:p>
        </w:tc>
        <w:tc>
          <w:tcPr>
            <w:tcW w:w="6068" w:type="dxa"/>
          </w:tcPr>
          <w:p w:rsidR="00C37EF5" w:rsidRDefault="00C37EF5" w:rsidP="000519C4">
            <w:pPr>
              <w:pStyle w:val="a3"/>
              <w:ind w:left="360"/>
              <w:jc w:val="both"/>
              <w:rPr>
                <w:rFonts w:ascii="Times New Roman" w:hAnsi="Times New Roman"/>
                <w:b/>
                <w:i/>
                <w:color w:val="1F497D"/>
              </w:rPr>
            </w:pPr>
          </w:p>
          <w:tbl>
            <w:tblPr>
              <w:tblStyle w:val="a6"/>
              <w:tblW w:w="0" w:type="auto"/>
              <w:tblInd w:w="2" w:type="dxa"/>
              <w:tblLayout w:type="fixed"/>
              <w:tblLook w:val="04A0"/>
            </w:tblPr>
            <w:tblGrid>
              <w:gridCol w:w="2918"/>
              <w:gridCol w:w="2919"/>
            </w:tblGrid>
            <w:tr w:rsidR="00197B7D" w:rsidTr="00197B7D">
              <w:tc>
                <w:tcPr>
                  <w:tcW w:w="2918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Вопросы применения и снятия дисциплинарных взысканий (</w:t>
                  </w:r>
                  <w:hyperlink r:id="rId18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193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, </w:t>
                  </w:r>
                  <w:hyperlink r:id="rId19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194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919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 xml:space="preserve">Привлечение к работам в нерабочие праздничные дни в случаях, не предусмотренных </w:t>
                  </w:r>
                  <w:hyperlink r:id="rId20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ч. 2 ст. 113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 (ст. 113 ТК РФ)</w:t>
                  </w:r>
                </w:p>
              </w:tc>
            </w:tr>
            <w:tr w:rsidR="00197B7D" w:rsidTr="00197B7D">
              <w:tc>
                <w:tcPr>
                  <w:tcW w:w="2918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Формы профессиональной подготовки, переподготовки и повышения квалификации работников, перечень необходимых профессий и специальностей (</w:t>
                  </w:r>
                  <w:hyperlink r:id="rId21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196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919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Установление дополнительных отпусков, не предусмотренных законодательством (</w:t>
                  </w:r>
                  <w:hyperlink r:id="rId22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116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197B7D" w:rsidTr="00197B7D">
              <w:tc>
                <w:tcPr>
                  <w:tcW w:w="2918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6972F2">
                    <w:rPr>
                      <w:sz w:val="18"/>
                      <w:szCs w:val="18"/>
                    </w:rPr>
                    <w:t>Установление норм бесплатной выдачи специальной одежды, обуви и других средств индивидуальной защиты, улучшающих по сравнению с типовыми нормами защиту от имеющихся на рабочих местах вредных или опасных факторов, а также особых температурных условий или загрязнения (</w:t>
                  </w:r>
                  <w:hyperlink r:id="rId23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221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  <w:proofErr w:type="gramEnd"/>
                </w:p>
              </w:tc>
              <w:tc>
                <w:tcPr>
                  <w:tcW w:w="2919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Утверждение графика отпусков (</w:t>
                  </w:r>
                  <w:hyperlink r:id="rId24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123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197B7D" w:rsidTr="00197B7D">
              <w:tc>
                <w:tcPr>
                  <w:tcW w:w="2918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Утверждение системы оплаты и стимулирования труда, в том числе повышение платы за работу в ночное время, выходные и нерабочие праздничные дни, сверхурочную работу (</w:t>
                  </w:r>
                  <w:hyperlink r:id="rId25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135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919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Определение порядка и условий выплаты работникам (за исключением получающих оклад или должностной оклад) дополнительного вознаграждения за нерабочие праздничные дни, в которые они не привлекались к работе (</w:t>
                  </w:r>
                  <w:hyperlink r:id="rId26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112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197B7D" w:rsidTr="00197B7D">
              <w:tc>
                <w:tcPr>
                  <w:tcW w:w="2918" w:type="dxa"/>
                </w:tcPr>
                <w:p w:rsidR="00197B7D" w:rsidRPr="00D87C5C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87C5C">
                    <w:rPr>
                      <w:spacing w:val="-2"/>
                      <w:sz w:val="18"/>
                      <w:szCs w:val="18"/>
                    </w:rPr>
                    <w:t>Установление конкретных размеров оплаты за работу в выходные и нерабочие праздничные дни (ст. 153 ТК РФ)</w:t>
                  </w:r>
                </w:p>
              </w:tc>
              <w:tc>
                <w:tcPr>
                  <w:tcW w:w="2919" w:type="dxa"/>
                </w:tcPr>
                <w:p w:rsidR="00197B7D" w:rsidRPr="00D87C5C" w:rsidRDefault="00197B7D" w:rsidP="00197B7D">
                  <w:pPr>
                    <w:framePr w:hSpace="180" w:wrap="around" w:vAnchor="text" w:hAnchor="margin" w:xAlign="center" w:y="217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>Введение мер, предотвращающих массовые увольнения работников (</w:t>
                  </w:r>
                  <w:hyperlink r:id="rId27" w:history="1">
                    <w:r w:rsidRPr="00D87C5C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ст. 180</w:t>
                    </w:r>
                  </w:hyperlink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 xml:space="preserve"> ТК РФ)</w:t>
                  </w:r>
                </w:p>
              </w:tc>
            </w:tr>
          </w:tbl>
          <w:p w:rsidR="00197B7D" w:rsidRPr="00E724D5" w:rsidRDefault="00197B7D" w:rsidP="000519C4">
            <w:pPr>
              <w:pStyle w:val="a3"/>
              <w:ind w:left="360"/>
              <w:jc w:val="both"/>
              <w:rPr>
                <w:rFonts w:ascii="Times New Roman" w:hAnsi="Times New Roman"/>
                <w:b/>
                <w:i/>
                <w:color w:val="1F497D"/>
              </w:rPr>
            </w:pPr>
            <w:r>
              <w:rPr>
                <w:rFonts w:ascii="Times New Roman" w:hAnsi="Times New Roman"/>
                <w:b/>
                <w:i/>
                <w:color w:val="1F497D"/>
              </w:rPr>
              <w:t>Продолжение следует ….</w:t>
            </w:r>
            <w:bookmarkStart w:id="0" w:name="_GoBack"/>
            <w:bookmarkEnd w:id="0"/>
          </w:p>
        </w:tc>
      </w:tr>
    </w:tbl>
    <w:p w:rsidR="00C37EF5" w:rsidRDefault="00C37EF5" w:rsidP="00C37EF5">
      <w:pPr>
        <w:jc w:val="right"/>
      </w:pPr>
    </w:p>
    <w:p w:rsidR="00C37EF5" w:rsidRDefault="00C37EF5" w:rsidP="00C37EF5"/>
    <w:sectPr w:rsidR="00C37EF5" w:rsidSect="00EF5E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F5"/>
    <w:rsid w:val="0000789C"/>
    <w:rsid w:val="00107597"/>
    <w:rsid w:val="00197B7D"/>
    <w:rsid w:val="00476C94"/>
    <w:rsid w:val="00913413"/>
    <w:rsid w:val="00A00ABC"/>
    <w:rsid w:val="00C37EF5"/>
    <w:rsid w:val="00D4160F"/>
    <w:rsid w:val="00DF7210"/>
    <w:rsid w:val="00E32193"/>
    <w:rsid w:val="00F9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5"/>
  </w:style>
  <w:style w:type="paragraph" w:styleId="3">
    <w:name w:val="heading 3"/>
    <w:basedOn w:val="a"/>
    <w:next w:val="a"/>
    <w:link w:val="30"/>
    <w:qFormat/>
    <w:rsid w:val="00D4160F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7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37EF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3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4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4160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a7">
    <w:name w:val="Гипертекстовая ссылка"/>
    <w:basedOn w:val="a0"/>
    <w:uiPriority w:val="99"/>
    <w:rsid w:val="00476C94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07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07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5"/>
  </w:style>
  <w:style w:type="paragraph" w:styleId="3">
    <w:name w:val="heading 3"/>
    <w:basedOn w:val="a"/>
    <w:next w:val="a"/>
    <w:link w:val="30"/>
    <w:qFormat/>
    <w:rsid w:val="00D4160F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7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37EF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3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4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4160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a7">
    <w:name w:val="Гипертекстовая ссылка"/>
    <w:basedOn w:val="a0"/>
    <w:uiPriority w:val="99"/>
    <w:rsid w:val="00476C94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07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07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7404" TargetMode="External"/><Relationship Id="rId13" Type="http://schemas.openxmlformats.org/officeDocument/2006/relationships/hyperlink" Target="garantF1://12025268.125001" TargetMode="External"/><Relationship Id="rId18" Type="http://schemas.openxmlformats.org/officeDocument/2006/relationships/hyperlink" Target="garantF1://12025268.193" TargetMode="External"/><Relationship Id="rId26" Type="http://schemas.openxmlformats.org/officeDocument/2006/relationships/hyperlink" Target="garantF1://12025268.1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268.196" TargetMode="External"/><Relationship Id="rId7" Type="http://schemas.openxmlformats.org/officeDocument/2006/relationships/hyperlink" Target="garantF1://12025268.101" TargetMode="External"/><Relationship Id="rId12" Type="http://schemas.openxmlformats.org/officeDocument/2006/relationships/hyperlink" Target="garantF1://12025268.10501" TargetMode="External"/><Relationship Id="rId17" Type="http://schemas.openxmlformats.org/officeDocument/2006/relationships/hyperlink" Target="garantF1://12025268.301" TargetMode="External"/><Relationship Id="rId25" Type="http://schemas.openxmlformats.org/officeDocument/2006/relationships/hyperlink" Target="garantF1://12025268.13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212" TargetMode="External"/><Relationship Id="rId20" Type="http://schemas.openxmlformats.org/officeDocument/2006/relationships/hyperlink" Target="garantF1://12025268.11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268.29" TargetMode="External"/><Relationship Id="rId11" Type="http://schemas.openxmlformats.org/officeDocument/2006/relationships/hyperlink" Target="garantF1://12025268.9903" TargetMode="External"/><Relationship Id="rId24" Type="http://schemas.openxmlformats.org/officeDocument/2006/relationships/hyperlink" Target="garantF1://12025268.123" TargetMode="External"/><Relationship Id="rId5" Type="http://schemas.openxmlformats.org/officeDocument/2006/relationships/hyperlink" Target="garantF1://12025268.8" TargetMode="External"/><Relationship Id="rId15" Type="http://schemas.openxmlformats.org/officeDocument/2006/relationships/hyperlink" Target="garantF1://12025268.30101" TargetMode="External"/><Relationship Id="rId23" Type="http://schemas.openxmlformats.org/officeDocument/2006/relationships/hyperlink" Target="garantF1://12025268.221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25268.9902" TargetMode="External"/><Relationship Id="rId19" Type="http://schemas.openxmlformats.org/officeDocument/2006/relationships/hyperlink" Target="garantF1://12025268.194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25268.103" TargetMode="External"/><Relationship Id="rId14" Type="http://schemas.openxmlformats.org/officeDocument/2006/relationships/hyperlink" Target="garantF1://12025268.190" TargetMode="External"/><Relationship Id="rId22" Type="http://schemas.openxmlformats.org/officeDocument/2006/relationships/hyperlink" Target="garantF1://12025268.116" TargetMode="External"/><Relationship Id="rId27" Type="http://schemas.openxmlformats.org/officeDocument/2006/relationships/hyperlink" Target="garantF1://12025268.180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ГенаДичь</cp:lastModifiedBy>
  <cp:revision>4</cp:revision>
  <dcterms:created xsi:type="dcterms:W3CDTF">2019-04-26T08:57:00Z</dcterms:created>
  <dcterms:modified xsi:type="dcterms:W3CDTF">2019-05-06T15:20:00Z</dcterms:modified>
</cp:coreProperties>
</file>